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84C45" w14:textId="77777777" w:rsidR="005C7284" w:rsidRDefault="005C7284"/>
    <w:p w14:paraId="73884C46" w14:textId="77777777" w:rsidR="005C7284" w:rsidRDefault="00C86811">
      <w:pPr>
        <w:pStyle w:val="Header"/>
        <w:jc w:val="center"/>
        <w:rPr>
          <w:rFonts w:ascii="Arial" w:hAnsi="Arial" w:cs="Arial"/>
          <w:b/>
          <w:sz w:val="36"/>
          <w:szCs w:val="36"/>
          <w:lang w:val="en-US" w:eastAsia="en-US"/>
        </w:rPr>
      </w:pPr>
      <w:r>
        <w:rPr>
          <w:rFonts w:ascii="Arial" w:hAnsi="Arial" w:cs="Arial"/>
          <w:b/>
          <w:sz w:val="36"/>
          <w:szCs w:val="36"/>
          <w:lang w:val="en-US" w:eastAsia="en-US"/>
        </w:rPr>
        <w:t>Privacy Notice – GP Connect</w:t>
      </w:r>
      <w:r>
        <w:rPr>
          <w:rFonts w:ascii="Arial" w:hAnsi="Arial" w:cs="Arial"/>
          <w:b/>
          <w:sz w:val="36"/>
          <w:szCs w:val="36"/>
          <w:lang w:val="en-US" w:eastAsia="en-US"/>
        </w:rPr>
        <w:br/>
      </w:r>
    </w:p>
    <w:tbl>
      <w:tblPr>
        <w:tblW w:w="10598" w:type="dxa"/>
        <w:tblLayout w:type="fixed"/>
        <w:tblLook w:val="04A0" w:firstRow="1" w:lastRow="0" w:firstColumn="1" w:lastColumn="0" w:noHBand="0" w:noVBand="1"/>
      </w:tblPr>
      <w:tblGrid>
        <w:gridCol w:w="3227"/>
        <w:gridCol w:w="7371"/>
      </w:tblGrid>
      <w:tr w:rsidR="005C7284" w14:paraId="73884C4D" w14:textId="77777777">
        <w:trPr>
          <w:trHeight w:val="5307"/>
        </w:trPr>
        <w:tc>
          <w:tcPr>
            <w:tcW w:w="10598" w:type="dxa"/>
            <w:gridSpan w:val="2"/>
            <w:tcBorders>
              <w:top w:val="single" w:sz="4" w:space="0" w:color="000000"/>
              <w:left w:val="single" w:sz="4" w:space="0" w:color="000000"/>
              <w:bottom w:val="single" w:sz="4" w:space="0" w:color="000000"/>
              <w:right w:val="single" w:sz="4" w:space="0" w:color="000000"/>
            </w:tcBorders>
          </w:tcPr>
          <w:p w14:paraId="73884C47" w14:textId="77777777" w:rsidR="005C7284" w:rsidRDefault="00C86811">
            <w:pPr>
              <w:pStyle w:val="ListParagraph"/>
              <w:spacing w:after="0"/>
              <w:ind w:left="0"/>
              <w:rPr>
                <w:rFonts w:ascii="Arial" w:hAnsi="Arial" w:cs="Arial"/>
                <w:b/>
                <w:sz w:val="24"/>
                <w:szCs w:val="24"/>
              </w:rPr>
            </w:pPr>
            <w:r>
              <w:rPr>
                <w:rFonts w:ascii="Arial" w:hAnsi="Arial" w:cs="Arial"/>
                <w:b/>
                <w:sz w:val="24"/>
                <w:szCs w:val="24"/>
              </w:rPr>
              <w:t>Plain English explanation</w:t>
            </w:r>
          </w:p>
          <w:p w14:paraId="73884C48" w14:textId="77777777" w:rsidR="005C7284" w:rsidRDefault="00C86811">
            <w:pPr>
              <w:pStyle w:val="ListParagraph"/>
              <w:spacing w:after="0"/>
              <w:ind w:left="0"/>
              <w:rPr>
                <w:rFonts w:ascii="Arial" w:hAnsi="Arial" w:cs="Arial"/>
                <w:sz w:val="24"/>
                <w:szCs w:val="24"/>
              </w:rPr>
            </w:pPr>
            <w:r>
              <w:rPr>
                <w:rFonts w:ascii="Arial" w:hAnsi="Arial" w:cs="Arial"/>
                <w:sz w:val="24"/>
                <w:szCs w:val="24"/>
              </w:rPr>
              <w:t xml:space="preserve">GP Connect is a platform which allows different systems to communicate so that clinicians in different care setting can view a patient’s GP record. </w:t>
            </w:r>
          </w:p>
          <w:p w14:paraId="73884C49" w14:textId="77777777" w:rsidR="005C7284" w:rsidRDefault="005C7284">
            <w:pPr>
              <w:pStyle w:val="ListParagraph"/>
              <w:spacing w:after="0"/>
              <w:ind w:left="0"/>
              <w:rPr>
                <w:rFonts w:ascii="Arial" w:hAnsi="Arial" w:cs="Arial"/>
                <w:sz w:val="24"/>
                <w:szCs w:val="24"/>
              </w:rPr>
            </w:pPr>
          </w:p>
          <w:p w14:paraId="73884C4A" w14:textId="77777777" w:rsidR="005C7284" w:rsidRDefault="00C86811">
            <w:pPr>
              <w:pStyle w:val="ListParagraph"/>
              <w:spacing w:after="0"/>
              <w:ind w:left="0"/>
              <w:rPr>
                <w:rFonts w:ascii="Arial" w:hAnsi="Arial" w:cs="Arial"/>
                <w:sz w:val="24"/>
                <w:szCs w:val="24"/>
              </w:rPr>
            </w:pPr>
            <w:r>
              <w:rPr>
                <w:rFonts w:ascii="Arial" w:hAnsi="Arial" w:cs="Arial"/>
                <w:sz w:val="24"/>
                <w:szCs w:val="24"/>
              </w:rPr>
              <w:t>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w:t>
            </w:r>
            <w:r>
              <w:rPr>
                <w:rFonts w:ascii="Arial" w:hAnsi="Arial" w:cs="Arial"/>
                <w:sz w:val="24"/>
                <w:szCs w:val="24"/>
              </w:rPr>
              <w:t>are workers, within and outside the NHS as well as comments and aide memoires reasonably made by healthcare professionals in this practice who are appropriately involved in your health care.</w:t>
            </w:r>
          </w:p>
          <w:p w14:paraId="73884C4B" w14:textId="77777777" w:rsidR="005C7284" w:rsidRDefault="005C7284">
            <w:pPr>
              <w:pStyle w:val="ListParagraph"/>
              <w:spacing w:after="0"/>
              <w:ind w:left="0"/>
              <w:rPr>
                <w:rFonts w:ascii="Arial" w:hAnsi="Arial" w:cs="Arial"/>
                <w:sz w:val="24"/>
                <w:szCs w:val="24"/>
              </w:rPr>
            </w:pPr>
          </w:p>
          <w:p w14:paraId="73884C4C" w14:textId="77777777" w:rsidR="005C7284" w:rsidRDefault="00C86811">
            <w:pPr>
              <w:pStyle w:val="ListParagraph"/>
              <w:spacing w:after="0"/>
              <w:ind w:left="0"/>
              <w:rPr>
                <w:rFonts w:ascii="Arial" w:hAnsi="Arial" w:cs="Arial"/>
                <w:sz w:val="24"/>
                <w:szCs w:val="24"/>
                <w:lang w:eastAsia="en-GB"/>
              </w:rPr>
            </w:pPr>
            <w:r>
              <w:rPr>
                <w:rFonts w:ascii="Arial" w:hAnsi="Arial" w:cs="Arial"/>
                <w:sz w:val="24"/>
                <w:szCs w:val="24"/>
              </w:rPr>
              <w:t xml:space="preserve">GP Connect also provides the ability of your medical records being transferred to your new registered practice electronically without the delay. This enables continuity of your care by different providers. </w:t>
            </w:r>
          </w:p>
        </w:tc>
      </w:tr>
      <w:tr w:rsidR="005C7284" w14:paraId="73884C51"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73884C4E" w14:textId="77777777" w:rsidR="005C7284" w:rsidRDefault="00C86811">
            <w:pPr>
              <w:spacing w:after="0" w:line="240" w:lineRule="auto"/>
              <w:rPr>
                <w:rFonts w:ascii="Arial" w:hAnsi="Arial" w:cs="Arial"/>
                <w:b/>
                <w:sz w:val="24"/>
                <w:szCs w:val="24"/>
                <w:lang w:eastAsia="en-GB"/>
              </w:rPr>
            </w:pPr>
            <w:r>
              <w:rPr>
                <w:rFonts w:ascii="Arial" w:hAnsi="Arial" w:cs="Arial"/>
                <w:sz w:val="24"/>
                <w:szCs w:val="24"/>
                <w:lang w:eastAsia="en-GB"/>
              </w:rPr>
              <w:t>1</w:t>
            </w:r>
            <w:r>
              <w:rPr>
                <w:rFonts w:ascii="Arial" w:hAnsi="Arial" w:cs="Arial"/>
                <w:b/>
                <w:sz w:val="24"/>
                <w:szCs w:val="24"/>
                <w:lang w:eastAsia="en-GB"/>
              </w:rPr>
              <w:t xml:space="preserve">) Data Controller </w:t>
            </w:r>
            <w:r>
              <w:rPr>
                <w:rFonts w:ascii="Arial" w:hAnsi="Arial" w:cs="Arial"/>
                <w:sz w:val="24"/>
                <w:szCs w:val="24"/>
                <w:lang w:eastAsia="en-GB"/>
              </w:rPr>
              <w:t>contact details</w:t>
            </w:r>
          </w:p>
          <w:p w14:paraId="73884C4F" w14:textId="77777777" w:rsidR="005C7284" w:rsidRDefault="005C7284">
            <w:pPr>
              <w:spacing w:after="0" w:line="240" w:lineRule="auto"/>
              <w:rPr>
                <w:rFonts w:ascii="Arial" w:hAnsi="Arial" w:cs="Arial"/>
                <w:b/>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73884C50" w14:textId="126F5EB4" w:rsidR="005C7284" w:rsidRPr="005B5D9C" w:rsidRDefault="005B5D9C">
            <w:pPr>
              <w:spacing w:after="0" w:line="240" w:lineRule="auto"/>
              <w:rPr>
                <w:rFonts w:ascii="Arial" w:hAnsi="Arial" w:cs="Arial"/>
                <w:color w:val="000000" w:themeColor="text1"/>
                <w:sz w:val="24"/>
                <w:szCs w:val="24"/>
                <w:lang w:eastAsia="en-GB"/>
              </w:rPr>
            </w:pPr>
            <w:r w:rsidRPr="005B5D9C">
              <w:rPr>
                <w:rFonts w:ascii="Arial" w:hAnsi="Arial" w:cs="Arial"/>
                <w:color w:val="000000" w:themeColor="text1"/>
                <w:sz w:val="24"/>
                <w:szCs w:val="24"/>
              </w:rPr>
              <w:t>The Dicconson Group Practice</w:t>
            </w:r>
          </w:p>
        </w:tc>
      </w:tr>
      <w:tr w:rsidR="005C7284" w14:paraId="73884C55"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73884C52" w14:textId="77777777" w:rsidR="005C7284" w:rsidRDefault="00C86811">
            <w:pPr>
              <w:spacing w:after="0" w:line="240" w:lineRule="auto"/>
              <w:rPr>
                <w:rFonts w:ascii="Arial" w:hAnsi="Arial" w:cs="Arial"/>
                <w:sz w:val="24"/>
                <w:szCs w:val="24"/>
                <w:lang w:eastAsia="en-GB"/>
              </w:rPr>
            </w:pPr>
            <w:r>
              <w:rPr>
                <w:rFonts w:ascii="Arial" w:hAnsi="Arial" w:cs="Arial"/>
                <w:b/>
                <w:sz w:val="24"/>
                <w:szCs w:val="24"/>
                <w:lang w:eastAsia="en-GB"/>
              </w:rPr>
              <w:t xml:space="preserve">2) Data Protection Officer </w:t>
            </w:r>
            <w:r>
              <w:rPr>
                <w:rFonts w:ascii="Arial" w:hAnsi="Arial" w:cs="Arial"/>
                <w:sz w:val="24"/>
                <w:szCs w:val="24"/>
                <w:lang w:eastAsia="en-GB"/>
              </w:rPr>
              <w:t>contact details</w:t>
            </w:r>
          </w:p>
          <w:p w14:paraId="73884C53" w14:textId="77777777" w:rsidR="005C7284" w:rsidRDefault="005C7284">
            <w:pPr>
              <w:spacing w:after="0" w:line="240" w:lineRule="auto"/>
              <w:rPr>
                <w:rFonts w:ascii="Arial" w:hAnsi="Arial" w:cs="Arial"/>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73884C54"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t>Umar Sabat</w:t>
            </w:r>
            <w:r>
              <w:rPr>
                <w:rFonts w:ascii="Arial" w:hAnsi="Arial" w:cs="Arial"/>
                <w:sz w:val="24"/>
                <w:szCs w:val="24"/>
                <w:lang w:eastAsia="en-GB"/>
              </w:rPr>
              <w:br/>
            </w:r>
            <w:hyperlink r:id="rId7">
              <w:r>
                <w:rPr>
                  <w:rStyle w:val="Hyperlink"/>
                  <w:rFonts w:ascii="Arial" w:hAnsi="Arial" w:cs="Arial"/>
                  <w:sz w:val="24"/>
                  <w:szCs w:val="24"/>
                  <w:lang w:eastAsia="en-GB"/>
                </w:rPr>
                <w:t>Umar.sabat@ig-health.co.uk</w:t>
              </w:r>
            </w:hyperlink>
            <w:r>
              <w:rPr>
                <w:rFonts w:ascii="Arial" w:hAnsi="Arial" w:cs="Arial"/>
                <w:sz w:val="24"/>
                <w:szCs w:val="24"/>
                <w:lang w:eastAsia="en-GB"/>
              </w:rPr>
              <w:t xml:space="preserve"> </w:t>
            </w:r>
          </w:p>
        </w:tc>
      </w:tr>
      <w:tr w:rsidR="005C7284" w14:paraId="73884C58" w14:textId="77777777">
        <w:trPr>
          <w:trHeight w:val="1308"/>
        </w:trPr>
        <w:tc>
          <w:tcPr>
            <w:tcW w:w="3227" w:type="dxa"/>
            <w:tcBorders>
              <w:top w:val="single" w:sz="4" w:space="0" w:color="000000"/>
              <w:left w:val="single" w:sz="4" w:space="0" w:color="000000"/>
              <w:bottom w:val="single" w:sz="4" w:space="0" w:color="000000"/>
              <w:right w:val="single" w:sz="4" w:space="0" w:color="000000"/>
            </w:tcBorders>
          </w:tcPr>
          <w:p w14:paraId="73884C56"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t xml:space="preserve">3) </w:t>
            </w:r>
            <w:r>
              <w:rPr>
                <w:rFonts w:ascii="Arial" w:hAnsi="Arial" w:cs="Arial"/>
                <w:b/>
                <w:sz w:val="24"/>
                <w:szCs w:val="24"/>
                <w:lang w:eastAsia="en-GB"/>
              </w:rPr>
              <w:t>Purpose</w:t>
            </w:r>
            <w:r>
              <w:rPr>
                <w:rFonts w:ascii="Arial" w:hAnsi="Arial" w:cs="Arial"/>
                <w:sz w:val="24"/>
                <w:szCs w:val="24"/>
                <w:lang w:eastAsia="en-GB"/>
              </w:rPr>
              <w:t xml:space="preserve"> of the processing</w:t>
            </w:r>
          </w:p>
        </w:tc>
        <w:tc>
          <w:tcPr>
            <w:tcW w:w="7371" w:type="dxa"/>
            <w:tcBorders>
              <w:top w:val="single" w:sz="4" w:space="0" w:color="000000"/>
              <w:left w:val="single" w:sz="4" w:space="0" w:color="000000"/>
              <w:bottom w:val="single" w:sz="4" w:space="0" w:color="000000"/>
              <w:right w:val="single" w:sz="4" w:space="0" w:color="000000"/>
            </w:tcBorders>
          </w:tcPr>
          <w:p w14:paraId="73884C57" w14:textId="77777777" w:rsidR="005C7284" w:rsidRDefault="00C86811">
            <w:pPr>
              <w:spacing w:after="0" w:line="240" w:lineRule="auto"/>
              <w:rPr>
                <w:rFonts w:ascii="Arial" w:hAnsi="Arial" w:cs="Arial"/>
                <w:sz w:val="24"/>
                <w:szCs w:val="24"/>
                <w:lang w:eastAsia="en-GB"/>
              </w:rPr>
            </w:pPr>
            <w:r>
              <w:rPr>
                <w:rFonts w:ascii="Arial" w:hAnsi="Arial" w:cs="Arial"/>
                <w:sz w:val="24"/>
                <w:szCs w:val="24"/>
              </w:rPr>
              <w:t>The information that is shared is to enable the other healthcare workers to provide the most appropriate advice, investigations, treatments, therapies and/or care.</w:t>
            </w:r>
          </w:p>
        </w:tc>
      </w:tr>
      <w:tr w:rsidR="005C7284" w14:paraId="73884C5B"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73884C59"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t xml:space="preserve">4) </w:t>
            </w:r>
            <w:r>
              <w:rPr>
                <w:rFonts w:ascii="Arial" w:hAnsi="Arial" w:cs="Arial"/>
                <w:b/>
                <w:sz w:val="24"/>
                <w:szCs w:val="24"/>
                <w:lang w:eastAsia="en-GB"/>
              </w:rPr>
              <w:t>Lawful basis</w:t>
            </w:r>
            <w:r>
              <w:rPr>
                <w:rFonts w:ascii="Arial" w:hAnsi="Arial" w:cs="Arial"/>
                <w:sz w:val="24"/>
                <w:szCs w:val="24"/>
                <w:lang w:eastAsia="en-GB"/>
              </w:rPr>
              <w:t xml:space="preserve"> for processing</w:t>
            </w:r>
          </w:p>
        </w:tc>
        <w:tc>
          <w:tcPr>
            <w:tcW w:w="7371" w:type="dxa"/>
            <w:tcBorders>
              <w:top w:val="single" w:sz="4" w:space="0" w:color="000000"/>
              <w:left w:val="single" w:sz="4" w:space="0" w:color="000000"/>
              <w:bottom w:val="single" w:sz="4" w:space="0" w:color="000000"/>
              <w:right w:val="single" w:sz="4" w:space="0" w:color="000000"/>
            </w:tcBorders>
          </w:tcPr>
          <w:p w14:paraId="73884C5A" w14:textId="77777777" w:rsidR="005C7284" w:rsidRDefault="00C86811">
            <w:pPr>
              <w:rPr>
                <w:rFonts w:ascii="Arial" w:hAnsi="Arial" w:cs="Arial"/>
                <w:sz w:val="24"/>
                <w:szCs w:val="24"/>
                <w:lang w:eastAsia="en-GB"/>
              </w:rPr>
            </w:pPr>
            <w:r>
              <w:rPr>
                <w:rFonts w:ascii="Arial" w:hAnsi="Arial" w:cs="Arial"/>
                <w:sz w:val="24"/>
                <w:szCs w:val="24"/>
              </w:rPr>
              <w:t xml:space="preserve">The processing of personal data in support of direct care elsewhere is supported under the following Article 6(1)(e) ‘…necessary for the performance of a task carried out in the public interest or in the exercise of official authority…’. </w:t>
            </w:r>
            <w:r>
              <w:rPr>
                <w:rFonts w:ascii="Arial" w:hAnsi="Arial" w:cs="Arial"/>
                <w:sz w:val="24"/>
                <w:szCs w:val="24"/>
              </w:rPr>
              <w:br/>
            </w:r>
            <w:r>
              <w:rPr>
                <w:rFonts w:ascii="Arial" w:hAnsi="Arial" w:cs="Arial"/>
                <w:sz w:val="24"/>
                <w:szCs w:val="24"/>
              </w:rPr>
              <w:b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r>
              <w:t xml:space="preserve"> </w:t>
            </w:r>
            <w:r>
              <w:rPr>
                <w:rFonts w:ascii="Arial" w:hAnsi="Arial" w:cs="Arial"/>
                <w:sz w:val="24"/>
                <w:szCs w:val="24"/>
              </w:rPr>
              <w:t>We will also recognise your rights established under UK case law collectively known as the “Common Law Duty of Confidentiality”*.</w:t>
            </w:r>
          </w:p>
        </w:tc>
      </w:tr>
      <w:tr w:rsidR="005C7284" w14:paraId="73884C5E"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73884C5C" w14:textId="77777777" w:rsidR="005C7284" w:rsidRDefault="00C86811">
            <w:pPr>
              <w:spacing w:after="0" w:line="240" w:lineRule="auto"/>
            </w:pPr>
            <w:r>
              <w:rPr>
                <w:rFonts w:ascii="Arial" w:hAnsi="Arial" w:cs="Arial"/>
                <w:sz w:val="24"/>
                <w:szCs w:val="24"/>
                <w:lang w:eastAsia="en-GB"/>
              </w:rPr>
              <w:t xml:space="preserve">5) </w:t>
            </w:r>
            <w:r>
              <w:rPr>
                <w:rFonts w:ascii="Arial" w:hAnsi="Arial" w:cs="Arial"/>
                <w:b/>
                <w:sz w:val="24"/>
                <w:szCs w:val="24"/>
                <w:lang w:eastAsia="en-GB"/>
              </w:rPr>
              <w:t xml:space="preserve">Recipient or categories of recipients </w:t>
            </w:r>
            <w:r>
              <w:rPr>
                <w:rFonts w:ascii="Arial" w:hAnsi="Arial" w:cs="Arial"/>
                <w:sz w:val="24"/>
                <w:szCs w:val="24"/>
                <w:lang w:eastAsia="en-GB"/>
              </w:rPr>
              <w:t>of the shared data</w:t>
            </w:r>
          </w:p>
        </w:tc>
        <w:tc>
          <w:tcPr>
            <w:tcW w:w="7371" w:type="dxa"/>
            <w:tcBorders>
              <w:top w:val="single" w:sz="4" w:space="0" w:color="000000"/>
              <w:left w:val="single" w:sz="4" w:space="0" w:color="000000"/>
              <w:bottom w:val="single" w:sz="4" w:space="0" w:color="000000"/>
              <w:right w:val="single" w:sz="4" w:space="0" w:color="000000"/>
            </w:tcBorders>
          </w:tcPr>
          <w:p w14:paraId="73884C5D"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t xml:space="preserve">The data will be shared with the Care Quality Commission, its officers and staff and members of the inspection teams that visit us from time to time. </w:t>
            </w:r>
          </w:p>
        </w:tc>
      </w:tr>
      <w:tr w:rsidR="005C7284" w14:paraId="73884C62"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73884C5F"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t xml:space="preserve">6) </w:t>
            </w:r>
            <w:r>
              <w:rPr>
                <w:rFonts w:ascii="Arial" w:hAnsi="Arial" w:cs="Arial"/>
                <w:b/>
                <w:sz w:val="24"/>
                <w:szCs w:val="24"/>
                <w:lang w:eastAsia="en-GB"/>
              </w:rPr>
              <w:t>Rights to object</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73884C60"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t xml:space="preserve">You have the right to object to some or all of the information being shared. Please contact our Data Protection Officer. </w:t>
            </w:r>
          </w:p>
          <w:p w14:paraId="73884C61" w14:textId="77777777" w:rsidR="005C7284" w:rsidRDefault="005C7284">
            <w:pPr>
              <w:spacing w:after="0" w:line="240" w:lineRule="auto"/>
              <w:rPr>
                <w:rFonts w:ascii="Arial" w:hAnsi="Arial" w:cs="Arial"/>
                <w:sz w:val="24"/>
                <w:szCs w:val="24"/>
                <w:lang w:eastAsia="en-GB"/>
              </w:rPr>
            </w:pPr>
          </w:p>
        </w:tc>
      </w:tr>
      <w:tr w:rsidR="005C7284" w14:paraId="73884C66"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73884C63"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t xml:space="preserve">7) </w:t>
            </w:r>
            <w:r>
              <w:rPr>
                <w:rFonts w:ascii="Arial" w:hAnsi="Arial" w:cs="Arial"/>
                <w:b/>
                <w:sz w:val="24"/>
                <w:szCs w:val="24"/>
                <w:lang w:eastAsia="en-GB"/>
              </w:rPr>
              <w:t xml:space="preserve">Right to access and </w:t>
            </w:r>
            <w:r>
              <w:rPr>
                <w:rFonts w:ascii="Arial" w:hAnsi="Arial" w:cs="Arial"/>
                <w:b/>
                <w:sz w:val="24"/>
                <w:szCs w:val="24"/>
                <w:lang w:eastAsia="en-GB"/>
              </w:rPr>
              <w:lastRenderedPageBreak/>
              <w:t>correct</w:t>
            </w:r>
          </w:p>
        </w:tc>
        <w:tc>
          <w:tcPr>
            <w:tcW w:w="7371" w:type="dxa"/>
            <w:tcBorders>
              <w:top w:val="single" w:sz="4" w:space="0" w:color="000000"/>
              <w:left w:val="single" w:sz="4" w:space="0" w:color="000000"/>
              <w:bottom w:val="single" w:sz="4" w:space="0" w:color="000000"/>
              <w:right w:val="single" w:sz="4" w:space="0" w:color="000000"/>
            </w:tcBorders>
          </w:tcPr>
          <w:p w14:paraId="73884C64"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lastRenderedPageBreak/>
              <w:t xml:space="preserve">You have the right to access the data that is being shared and </w:t>
            </w:r>
            <w:r>
              <w:rPr>
                <w:rFonts w:ascii="Arial" w:hAnsi="Arial" w:cs="Arial"/>
                <w:sz w:val="24"/>
                <w:szCs w:val="24"/>
                <w:lang w:eastAsia="en-GB"/>
              </w:rPr>
              <w:lastRenderedPageBreak/>
              <w:t>have any inaccuracies corrected. There is no right to have accurate medical records deleted except when ordered by a court of Law.</w:t>
            </w:r>
          </w:p>
          <w:p w14:paraId="73884C65" w14:textId="77777777" w:rsidR="005C7284" w:rsidRDefault="005C7284">
            <w:pPr>
              <w:spacing w:after="0" w:line="240" w:lineRule="auto"/>
              <w:rPr>
                <w:rFonts w:ascii="Arial" w:hAnsi="Arial" w:cs="Arial"/>
                <w:sz w:val="24"/>
                <w:szCs w:val="24"/>
                <w:lang w:eastAsia="en-GB"/>
              </w:rPr>
            </w:pPr>
          </w:p>
        </w:tc>
      </w:tr>
      <w:tr w:rsidR="005C7284" w14:paraId="73884C6A"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73884C67" w14:textId="77777777" w:rsidR="005C7284" w:rsidRDefault="00C86811">
            <w:pPr>
              <w:spacing w:after="0" w:line="240" w:lineRule="auto"/>
            </w:pPr>
            <w:r>
              <w:rPr>
                <w:rFonts w:ascii="Arial" w:hAnsi="Arial" w:cs="Arial"/>
                <w:sz w:val="24"/>
                <w:szCs w:val="24"/>
                <w:lang w:eastAsia="en-GB"/>
              </w:rPr>
              <w:lastRenderedPageBreak/>
              <w:t>8</w:t>
            </w:r>
            <w:r>
              <w:rPr>
                <w:rFonts w:ascii="Arial" w:hAnsi="Arial" w:cs="Arial"/>
                <w:b/>
                <w:sz w:val="24"/>
                <w:szCs w:val="24"/>
                <w:lang w:eastAsia="en-GB"/>
              </w:rPr>
              <w:t>) Retention period</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73884C68"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t>The data will be retained for active use during the processing and thereafter according to NHS Policies and the law.</w:t>
            </w:r>
          </w:p>
          <w:p w14:paraId="73884C69" w14:textId="77777777" w:rsidR="005C7284" w:rsidRDefault="005C7284">
            <w:pPr>
              <w:spacing w:after="0" w:line="240" w:lineRule="auto"/>
              <w:rPr>
                <w:rFonts w:ascii="Arial" w:hAnsi="Arial" w:cs="Arial"/>
                <w:sz w:val="24"/>
                <w:szCs w:val="24"/>
                <w:lang w:eastAsia="en-GB"/>
              </w:rPr>
            </w:pPr>
          </w:p>
        </w:tc>
      </w:tr>
      <w:tr w:rsidR="005C7284" w14:paraId="73884C6F"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73884C6B" w14:textId="77777777" w:rsidR="005C7284" w:rsidRDefault="00C86811">
            <w:pPr>
              <w:spacing w:after="0" w:line="240" w:lineRule="auto"/>
              <w:rPr>
                <w:rFonts w:ascii="Arial" w:hAnsi="Arial" w:cs="Arial"/>
                <w:sz w:val="24"/>
                <w:szCs w:val="24"/>
                <w:lang w:eastAsia="en-GB"/>
              </w:rPr>
            </w:pPr>
            <w:r>
              <w:rPr>
                <w:rFonts w:ascii="Arial" w:hAnsi="Arial" w:cs="Arial"/>
                <w:sz w:val="24"/>
                <w:szCs w:val="24"/>
                <w:lang w:eastAsia="en-GB"/>
              </w:rPr>
              <w:t xml:space="preserve">9)  </w:t>
            </w:r>
            <w:r>
              <w:rPr>
                <w:rFonts w:ascii="Arial" w:hAnsi="Arial" w:cs="Arial"/>
                <w:b/>
                <w:sz w:val="24"/>
                <w:szCs w:val="24"/>
                <w:lang w:eastAsia="en-GB"/>
              </w:rPr>
              <w:t>Right to Complain</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73884C6C" w14:textId="77777777" w:rsidR="005C7284" w:rsidRDefault="00C86811">
            <w:pPr>
              <w:spacing w:after="0" w:line="240" w:lineRule="auto"/>
            </w:pPr>
            <w:r>
              <w:rPr>
                <w:rFonts w:ascii="Arial" w:hAnsi="Arial" w:cs="Arial"/>
                <w:sz w:val="24"/>
                <w:szCs w:val="24"/>
                <w:lang w:eastAsia="en-GB"/>
              </w:rPr>
              <w:t>You have the right to complain to the Information Commissioner’s Office, you can use this link</w:t>
            </w:r>
            <w:r>
              <w:rPr>
                <w:rFonts w:ascii="Arial" w:hAnsi="Arial" w:cs="Arial"/>
                <w:sz w:val="24"/>
                <w:szCs w:val="24"/>
              </w:rPr>
              <w:t xml:space="preserve"> </w:t>
            </w:r>
            <w:hyperlink r:id="rId8">
              <w:r>
                <w:rPr>
                  <w:rStyle w:val="Hyperlink"/>
                  <w:rFonts w:ascii="Arial" w:hAnsi="Arial" w:cs="Arial"/>
                  <w:color w:val="000000"/>
                  <w:sz w:val="24"/>
                  <w:szCs w:val="24"/>
                  <w:lang w:eastAsia="en-GB"/>
                </w:rPr>
                <w:t>https://ico.org.uk/global/contact-us/</w:t>
              </w:r>
            </w:hyperlink>
            <w:r>
              <w:rPr>
                <w:rFonts w:ascii="Arial" w:hAnsi="Arial" w:cs="Arial"/>
                <w:sz w:val="24"/>
                <w:szCs w:val="24"/>
                <w:lang w:eastAsia="en-GB"/>
              </w:rPr>
              <w:t xml:space="preserve">  </w:t>
            </w:r>
          </w:p>
          <w:p w14:paraId="73884C6D" w14:textId="77777777" w:rsidR="005C7284" w:rsidRDefault="005C7284">
            <w:pPr>
              <w:spacing w:after="0" w:line="240" w:lineRule="auto"/>
              <w:rPr>
                <w:rFonts w:ascii="Arial" w:hAnsi="Arial" w:cs="Arial"/>
                <w:sz w:val="24"/>
                <w:szCs w:val="24"/>
                <w:lang w:eastAsia="en-GB"/>
              </w:rPr>
            </w:pPr>
          </w:p>
          <w:p w14:paraId="73884C6E" w14:textId="77777777" w:rsidR="005C7284" w:rsidRDefault="00C86811">
            <w:pPr>
              <w:shd w:val="clear" w:color="auto" w:fill="FFFFFF"/>
              <w:spacing w:after="240" w:line="240" w:lineRule="auto"/>
              <w:rPr>
                <w:rFonts w:ascii="Arial" w:hAnsi="Arial" w:cs="Arial"/>
                <w:sz w:val="24"/>
                <w:szCs w:val="24"/>
                <w:lang w:eastAsia="en-GB"/>
              </w:rPr>
            </w:pPr>
            <w:r>
              <w:rPr>
                <w:rFonts w:ascii="Arial" w:hAnsi="Arial" w:cs="Arial"/>
                <w:sz w:val="24"/>
                <w:szCs w:val="24"/>
                <w:lang w:eastAsia="en-GB"/>
              </w:rPr>
              <w:t xml:space="preserve">or calling their helpline Tel: 0303 123 1113 (local rate) or 01625 545 745 (national rate) </w:t>
            </w:r>
          </w:p>
        </w:tc>
      </w:tr>
    </w:tbl>
    <w:p w14:paraId="73884C70" w14:textId="77777777" w:rsidR="005C7284" w:rsidRDefault="005C7284">
      <w:pPr>
        <w:rPr>
          <w:rFonts w:ascii="Arial" w:hAnsi="Arial" w:cs="Arial"/>
        </w:rPr>
      </w:pPr>
    </w:p>
    <w:p w14:paraId="73884C71" w14:textId="77777777" w:rsidR="005C7284" w:rsidRDefault="00C86811">
      <w:pPr>
        <w:rPr>
          <w:b/>
          <w:bCs/>
        </w:rPr>
      </w:pPr>
      <w:r>
        <w:rPr>
          <w:rFonts w:ascii="Arial" w:hAnsi="Arial" w:cs="Arial"/>
          <w:b/>
          <w:bCs/>
        </w:rPr>
        <w:t xml:space="preserve">Please note the National Data Opt Out does not apply to this sharing of information. For further information please see: </w:t>
      </w:r>
      <w:hyperlink r:id="rId9">
        <w:r>
          <w:rPr>
            <w:rStyle w:val="Hyperlink"/>
            <w:rFonts w:ascii="Arial" w:hAnsi="Arial" w:cs="Arial"/>
            <w:b/>
            <w:bCs/>
          </w:rPr>
          <w:t>https://www.nhs.uk/your-nhs-data-matters/</w:t>
        </w:r>
      </w:hyperlink>
      <w:r>
        <w:rPr>
          <w:rFonts w:ascii="Arial" w:hAnsi="Arial" w:cs="Arial"/>
          <w:b/>
          <w:bCs/>
        </w:rPr>
        <w:t xml:space="preserve"> </w:t>
      </w:r>
    </w:p>
    <w:p w14:paraId="73884C72" w14:textId="77777777" w:rsidR="005C7284" w:rsidRDefault="00C86811">
      <w:r>
        <w:rPr>
          <w:rFonts w:ascii="Arial" w:hAnsi="Arial" w:cs="Arial"/>
          <w:sz w:val="24"/>
          <w:szCs w:val="24"/>
        </w:rPr>
        <w:t>Date created: 09.04.2026</w:t>
      </w:r>
    </w:p>
    <w:p w14:paraId="73884C73" w14:textId="77777777" w:rsidR="005C7284" w:rsidRDefault="00C86811">
      <w:pPr>
        <w:rPr>
          <w:rFonts w:ascii="Arial" w:hAnsi="Arial" w:cs="Arial"/>
          <w:sz w:val="24"/>
          <w:szCs w:val="24"/>
        </w:rPr>
      </w:pPr>
      <w:r>
        <w:rPr>
          <w:rFonts w:ascii="Arial" w:hAnsi="Arial" w:cs="Arial"/>
          <w:sz w:val="24"/>
          <w:szCs w:val="24"/>
        </w:rPr>
        <w:t>Last updated: 03.06.2026</w:t>
      </w:r>
    </w:p>
    <w:p w14:paraId="73884C74" w14:textId="77777777" w:rsidR="005C7284" w:rsidRDefault="005C7284">
      <w:pPr>
        <w:rPr>
          <w:rFonts w:ascii="Arial" w:hAnsi="Arial" w:cs="Arial"/>
          <w:sz w:val="24"/>
          <w:szCs w:val="24"/>
        </w:rPr>
      </w:pPr>
      <w:bookmarkStart w:id="0" w:name="_Hlk66785131"/>
      <w:bookmarkEnd w:id="0"/>
    </w:p>
    <w:p w14:paraId="73884C75" w14:textId="77777777" w:rsidR="005C7284" w:rsidRDefault="00C86811">
      <w:pPr>
        <w:tabs>
          <w:tab w:val="left" w:pos="7665"/>
        </w:tabs>
      </w:pPr>
      <w:r>
        <w:tab/>
      </w:r>
    </w:p>
    <w:sectPr w:rsidR="005C7284">
      <w:headerReference w:type="default" r:id="rId10"/>
      <w:pgSz w:w="11906" w:h="16838"/>
      <w:pgMar w:top="814" w:right="566" w:bottom="284" w:left="709"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0907" w14:textId="77777777" w:rsidR="00C86811" w:rsidRDefault="00C86811">
      <w:pPr>
        <w:spacing w:after="0" w:line="240" w:lineRule="auto"/>
      </w:pPr>
      <w:r>
        <w:separator/>
      </w:r>
    </w:p>
  </w:endnote>
  <w:endnote w:type="continuationSeparator" w:id="0">
    <w:p w14:paraId="56604CE0" w14:textId="77777777" w:rsidR="00C86811" w:rsidRDefault="00C86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9E9B4" w14:textId="77777777" w:rsidR="00C86811" w:rsidRDefault="00C86811">
      <w:pPr>
        <w:spacing w:after="0" w:line="240" w:lineRule="auto"/>
      </w:pPr>
      <w:r>
        <w:separator/>
      </w:r>
    </w:p>
  </w:footnote>
  <w:footnote w:type="continuationSeparator" w:id="0">
    <w:p w14:paraId="13FC2C4E" w14:textId="77777777" w:rsidR="00C86811" w:rsidRDefault="00C86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4C76" w14:textId="77777777" w:rsidR="005C7284" w:rsidRDefault="005C7284">
    <w:pPr>
      <w:pStyle w:val="Header"/>
      <w:jc w:val="right"/>
      <w:rPr>
        <w:rFonts w:ascii="Arial" w:hAnsi="Arial" w:cs="Arial"/>
        <w:sz w:val="20"/>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2729A"/>
    <w:multiLevelType w:val="multilevel"/>
    <w:tmpl w:val="E356EC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33535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1"/>
    <w:compatSetting w:name="useWord2013TrackBottomHyphenation" w:uri="http://schemas.microsoft.com/office/word" w:val="1"/>
  </w:compat>
  <w:rsids>
    <w:rsidRoot w:val="005C7284"/>
    <w:rsid w:val="005B5D9C"/>
    <w:rsid w:val="005C7284"/>
    <w:rsid w:val="0097144E"/>
    <w:rsid w:val="00C86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84C45"/>
  <w15:docId w15:val="{5C3C9593-327C-4674-BAFD-607DDD20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sz w:val="22"/>
      <w:szCs w:val="22"/>
      <w:lang w:val="en-GB" w:bidi="ar-SA"/>
    </w:rPr>
  </w:style>
  <w:style w:type="paragraph" w:styleId="Heading3">
    <w:name w:val="heading 3"/>
    <w:basedOn w:val="Normal"/>
    <w:next w:val="BodyText"/>
    <w:uiPriority w:val="9"/>
    <w:semiHidden/>
    <w:unhideWhenUsed/>
    <w:qFormat/>
    <w:pPr>
      <w:numPr>
        <w:ilvl w:val="2"/>
        <w:numId w:val="1"/>
      </w:numPr>
      <w:spacing w:before="280" w:after="280" w:line="240" w:lineRule="auto"/>
      <w:outlineLvl w:val="2"/>
    </w:pPr>
    <w:rPr>
      <w:rFonts w:ascii="Times New Roman" w:eastAsia="Calibri"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HeaderChar">
    <w:name w:val="Header Char"/>
    <w:qFormat/>
    <w:rPr>
      <w:rFonts w:cs="Times New Roman"/>
    </w:rPr>
  </w:style>
  <w:style w:type="character" w:customStyle="1" w:styleId="FooterChar">
    <w:name w:val="Footer Char"/>
    <w:qFormat/>
    <w:rPr>
      <w:rFonts w:cs="Times New Roman"/>
    </w:rPr>
  </w:style>
  <w:style w:type="character" w:styleId="Hyperlink">
    <w:name w:val="Hyperlink"/>
    <w:rPr>
      <w:rFonts w:cs="Times New Roman"/>
      <w:color w:val="0000FF"/>
      <w:u w:val="single"/>
    </w:rPr>
  </w:style>
  <w:style w:type="character" w:customStyle="1" w:styleId="Heading3Char">
    <w:name w:val="Heading 3 Char"/>
    <w:qFormat/>
    <w:rPr>
      <w:rFonts w:ascii="Times New Roman" w:hAnsi="Times New Roman" w:cs="Times New Roman"/>
      <w:b/>
      <w:bCs/>
      <w:sz w:val="27"/>
      <w:szCs w:val="27"/>
      <w:lang w:val="en-US"/>
    </w:rPr>
  </w:style>
  <w:style w:type="character" w:styleId="CommentReference">
    <w:name w:val="annotation reference"/>
    <w:qFormat/>
    <w:rPr>
      <w:sz w:val="16"/>
      <w:szCs w:val="16"/>
    </w:rPr>
  </w:style>
  <w:style w:type="character" w:customStyle="1" w:styleId="CommentTextChar1">
    <w:name w:val="Comment Text Char1"/>
    <w:qFormat/>
    <w:rPr>
      <w:rFonts w:eastAsia="Times New Roman"/>
    </w:rPr>
  </w:style>
  <w:style w:type="character" w:customStyle="1" w:styleId="CommentSubjectChar">
    <w:name w:val="Comment Subject Char"/>
    <w:qFormat/>
    <w:rPr>
      <w:rFonts w:eastAsia="Times New Roman"/>
      <w:b/>
      <w:bCs/>
    </w:rPr>
  </w:style>
  <w:style w:type="character" w:customStyle="1" w:styleId="BalloonTextChar">
    <w:name w:val="Balloon Text Char"/>
    <w:qFormat/>
    <w:rPr>
      <w:rFonts w:ascii="Segoe UI" w:eastAsia="Times New Roman" w:hAnsi="Segoe UI" w:cs="Segoe UI"/>
      <w:sz w:val="18"/>
      <w:szCs w:val="18"/>
    </w:rPr>
  </w:style>
  <w:style w:type="character" w:styleId="UnresolvedMention">
    <w:name w:val="Unresolved Mention"/>
    <w:qFormat/>
    <w:rPr>
      <w:color w:val="808080"/>
      <w:shd w:val="clear" w:color="auto" w:fill="E6E6E6"/>
    </w:rPr>
  </w:style>
  <w:style w:type="character" w:customStyle="1" w:styleId="bold">
    <w:name w:val="bold"/>
    <w:qFormat/>
  </w:style>
  <w:style w:type="character" w:styleId="FollowedHyperlink">
    <w:name w:val="FollowedHyperlink"/>
    <w:rPr>
      <w:color w:val="800080"/>
      <w:u w:val="single"/>
    </w:rPr>
  </w:style>
  <w:style w:type="character" w:customStyle="1" w:styleId="CommentTextChar">
    <w:name w:val="Comment Text Char"/>
    <w:qFormat/>
    <w:rPr>
      <w:rFonts w:cs="Times New Roman"/>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NormalWeb">
    <w:name w:val="Normal (Web)"/>
    <w:basedOn w:val="Normal"/>
    <w:qFormat/>
    <w:pPr>
      <w:spacing w:before="280" w:after="280" w:line="240" w:lineRule="auto"/>
    </w:pPr>
    <w:rPr>
      <w:rFonts w:ascii="Times New Roman" w:eastAsia="Calibri" w:hAnsi="Times New Roman"/>
      <w:sz w:val="24"/>
      <w:szCs w:val="24"/>
    </w:rPr>
  </w:style>
  <w:style w:type="paragraph" w:customStyle="1" w:styleId="msolistparagraph0">
    <w:name w:val="msolistparagraph"/>
    <w:basedOn w:val="Normal"/>
    <w:qFormat/>
    <w:pPr>
      <w:spacing w:after="0" w:line="240" w:lineRule="auto"/>
      <w:ind w:left="720"/>
      <w:contextualSpacing/>
    </w:pPr>
    <w:rPr>
      <w:rFonts w:eastAsia="Calibri"/>
      <w:lang w:val="en-US"/>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i-art">
    <w:name w:val="ti-art"/>
    <w:basedOn w:val="Normal"/>
    <w:qFormat/>
    <w:pPr>
      <w:spacing w:before="280" w:after="280" w:line="240" w:lineRule="auto"/>
    </w:pPr>
    <w:rPr>
      <w:rFonts w:ascii="Times New Roman" w:hAnsi="Times New Roman"/>
      <w:sz w:val="24"/>
      <w:szCs w:val="24"/>
    </w:rPr>
  </w:style>
  <w:style w:type="paragraph" w:styleId="ListParagraph">
    <w:name w:val="List Paragraph"/>
    <w:basedOn w:val="Normal"/>
    <w:qFormat/>
    <w:pPr>
      <w:spacing w:after="160" w:line="256" w:lineRule="auto"/>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mailto:Umar.sabat@ig-health.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hs.uk/your-nhs-data-matters/"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Ammaar Gandevia</cp:lastModifiedBy>
  <cp:revision>2</cp:revision>
  <dcterms:created xsi:type="dcterms:W3CDTF">2026-06-03T09:24:00Z</dcterms:created>
  <dcterms:modified xsi:type="dcterms:W3CDTF">2026-06-03T09:24:00Z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2026-03-04T10:56:00Z</dcterms:created>
  <dc:creator/>
  <dc:description/>
  <cp:keywords/>
  <dc:language>en-US</dc:language>
  <cp:lastModifiedBy/>
  <cp:lastPrinted>2018-01-21T12:30:00Z</cp:lastPrinted>
  <dcterms:modified xsi:type="dcterms:W3CDTF">2026-04-11T06:50:00Z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28d1a862-9cab-4ccc-842c-7bade8ae6225</vt:lpwstr>
  </property>
</Properties>
</file>