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B240" w14:textId="57C23948" w:rsidR="00DA28D7" w:rsidRDefault="00973957">
      <w:r>
        <w:rPr>
          <w:noProof/>
        </w:rPr>
        <w:drawing>
          <wp:anchor distT="0" distB="0" distL="114300" distR="114300" simplePos="0" relativeHeight="251658240" behindDoc="0" locked="0" layoutInCell="1" allowOverlap="1" wp14:anchorId="36269403" wp14:editId="63E7863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9624175" cy="3695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1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DA28D7" w:rsidSect="00973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57"/>
    <w:rsid w:val="00973957"/>
    <w:rsid w:val="00D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3211"/>
  <w15:chartTrackingRefBased/>
  <w15:docId w15:val="{27BA63CD-B859-4717-B353-612E008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79C0.F8D01B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Cloe (THE DICCONSON GROUP PRACTICE)</dc:creator>
  <cp:keywords/>
  <dc:description/>
  <cp:lastModifiedBy>CLIFTON, Cloe (THE DICCONSON GROUP PRACTICE)</cp:lastModifiedBy>
  <cp:revision>1</cp:revision>
  <dcterms:created xsi:type="dcterms:W3CDTF">2023-04-28T10:18:00Z</dcterms:created>
  <dcterms:modified xsi:type="dcterms:W3CDTF">2023-04-28T10:19:00Z</dcterms:modified>
</cp:coreProperties>
</file>